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0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(0.12–1.09)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(0.21–2.34)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(0.58–5.87)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1.45 (0.46–4.60)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2026-10-04T11:48:32Z</dcterms:modified>
  <cp:category/>
</cp:coreProperties>
</file>