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KRAS expression, TCGA-READ (n = 102, events = 13, EPV = 3.2;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970"/>
        <w:gridCol w:w="1489"/>
        <w:gridCol w:w="681"/>
        <w:gridCol w:w="931"/>
        <w:gridCol w:w="161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KRAS expression, log2 (per 1 unit)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0.57 (0.30–1.11)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 (0.25–2.81)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1.61 (0.52–5.06)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1.92 (0.55–6.71)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0.309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2026-10-04T11:48:34Z</dcterms:modified>
  <cp:category/>
</cp:coreProperties>
</file>