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(0.51–0.98)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(0.18–2.33)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(0.61–6.40)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2026-10-04T11:48:42Z</dcterms:modified>
  <cp:category/>
</cp:coreProperties>
</file>