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3.0;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(0.71–1.73)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1.44 (0.44–4.68)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 (0.39–4.55)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2026-10-04T11:48:38Z</dcterms:modified>
  <cp:category/>
</cp:coreProperties>
</file>