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2.73 (1.17–6.40)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 (0.18–0.92)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(0.34–1.03)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2026-10-04T11:48:50Z</dcterms:modified>
  <cp:category/>
</cp:coreProperties>
</file>