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7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(0.58–1.20)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 (0.58–1.82)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2.90 (1.57–5.37)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2.23 (1.25–3.96)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2026-10-04T00:32:35Z</dcterms:modified>
  <cp:category/>
</cp:coreProperties>
</file>