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HIST1H2AC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(0.72–1.34)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(0.93–1.27)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(0.91–1.25)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(0.64–1.21)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1.80 (1.30–2.50)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2026-10-04T00:34:37Z</dcterms:modified>
  <cp:category/>
</cp:coreProperties>
</file>