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0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(0.12–1.09)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(0.21–2.34)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(0.58–5.87)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1.45 (0.46–4.60)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2026-10-04T00:33:04Z</dcterms:modified>
  <cp:category/>
</cp:coreProperties>
</file>