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MS4A1 expression, TCGA-READ (n = 102, events = 13, EPV = 3.2;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60"/>
        <w:gridCol w:w="1489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 (0.51–0.98)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 (0.18–2.33)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1.98 (0.61–6.40)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1.67 (0.51–5.44)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2026-10-04T00:33:14Z</dcterms:modified>
  <cp:category/>
</cp:coreProperties>
</file>