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3.0;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(0.71–1.73)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 (0.44–4.68)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(0.39–4.55)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2026-10-04T00:33:10Z</dcterms:modified>
  <cp:category/>
</cp:coreProperties>
</file>