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gene HRs (univariable, multivariable, strata, time-split) are per 1 log2 unit of expression; multivariable model adjusted for ageg,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(0.64–2.12)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(0.56–2.06)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-9.23 (-16.12, -2.34)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0.79 (0.20–3.18)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(0.21–4.17)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 (0.18–1.03)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 (0.21–1.28)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1.48 (0.80–2.76)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1.40 (0.72–2.70)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1.39 (0.69–2.80)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2.02 (0.43–9.36)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 (0.41–1.39)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(0.45–1.93)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1.08 (0.47–2.49)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(0.13–1.01)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(0.12–1.09)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(0.13–1.42)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(0.30–1.11)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(0.31–1.46)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(0.33–1.71)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 (0.00–0.84)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(0.23–1.41)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(0.28–2.31)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 (0.28–2.55)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 (0.00–1.36)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1.11 (0.71–1.73)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1.10 (0.68–1.77)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(0.45–2.51)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 (0.42–1.98)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 (0.03–1.72)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(0.68–1.01)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(0.51–0.98)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(0.45–0.92)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(0.39–0.90)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(0.56–1.70)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2026-10-04T00:33:18Z</dcterms:modified>
  <cp:category/>
</cp:coreProperties>
</file>