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overall survival: MAD2L1 expression, GSE39582 (CIT, colon), pMMR only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20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 (0.71–1.33)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(0.74–1.05)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 (0.74–1.07)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 (1.16–2.25)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 (0.62–1.18)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1.89 (1.36–2.62)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2026-10-04T15:45:44Z</dcterms:modified>
  <cp:category/>
</cp:coreProperties>
</file>