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(0.45–0.88)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(0.61–0.86)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(0.62–0.89)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(0.77–1.52)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(0.50–0.99)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 (1.51–2.96)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(0.63–0.92)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(0.77–1.56)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2.01 (1.41–2.85)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(0.65–0.96)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 (0.78–1.59)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(0.54–1.09)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(1.40–2.83)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(0.28–1.05)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2026-10-04T15:45:45Z</dcterms:modified>
  <cp:category/>
</cp:coreProperties>
</file>