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1.35 (0.96–1.88)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2.60 (1.35–5.02)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1.29 (0.72–2.29)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3.66 (1.91–7.01)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2.12 (1.18–3.80)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2026-10-04T15:39:48Z</dcterms:modified>
  <cp:category/>
</cp:coreProperties>
</file>