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(1.10–2.03)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2.78 (1.41–5.47)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(0.67–2.13)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(2.09–7.68)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2.10 (1.17–3.76)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2026-10-04T15:39:58Z</dcterms:modified>
  <cp:category/>
</cp:coreProperties>
</file>