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relapse-free survival: MAD2L1 expression, GSE39582 (CIT, colon), pMMR only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200"/>
        <w:gridCol w:w="114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 (0.58–1.09)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 (0.71–0.99)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(0.74–1.05)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 (0.69–1.29)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(0.63–1.20)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2.63 (1.86–3.72)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2026-10-04T15:41:10Z</dcterms:modified>
  <cp:category/>
</cp:coreProperties>
</file>