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(0.48–1.53)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3.73 (1.01–13.81)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(0.51–5.03)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(0.51–5.42)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2026-10-04T15:40:22Z</dcterms:modified>
  <cp:category/>
</cp:coreProperties>
</file>