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(0.18–0.92)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(1.68–12.03)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2026-10-04T15:40:46Z</dcterms:modified>
  <cp:category/>
</cp:coreProperties>
</file>