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HIST1H2AC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[55.0, 70.0]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(70.9%)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(79.1%)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(60.5%)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(70.9%)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2026-10-04T15:25:23Z</dcterms:modified>
  <cp:category/>
</cp:coreProperties>
</file>