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70.0]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(89.3%)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2026-10-04T15:25:15Z</dcterms:modified>
  <cp:category/>
</cp:coreProperties>
</file>