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Multivariable Cox regression for overall survival: KRAS expression, TCGA-COAD (n = 427, events = 92, EPV = 15.3)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755"/>
        <w:gridCol w:w="1145"/>
        <w:gridCol w:w="681"/>
        <w:gridCol w:w="931"/>
        <w:gridCol w:w="1791"/>
        <w:gridCol w:w="917"/>
        <w:gridCol w:w="1136"/>
      </w:tblGrid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 p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KRAS expression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Low (ref)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0.82 (0.54–1.24)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(per 10 years)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1.39 (1.16–1.67)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1.01 (0.66–1.52)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 (ref)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Reference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2.21 (0.77–6.33)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4.30 (1.51–12.26)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14.24 (4.96–40.88)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2026-09-27T17:00:42Z</dcterms:modified>
  <cp:category/>
</cp:coreProperties>
</file>