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overall survival: MS4A1 expression, GSE39582 (CIT, colon)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60"/>
        <w:gridCol w:w="130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 (0.78–1.38)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(0.86–1.07)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(0.85–1.52)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(1.21–1.54)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(0.52–0.93)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1.57 (0.63–3.88)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 (0.81–5.03)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9.75 (3.82–24.86)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(0.90–1.64)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(1.23–1.58)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(0.53–0.97)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(0.64–4.01)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2.07 (0.83–5.13)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10.22 (4.00–26.14)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(0.90–1.66)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(1.23–1.58)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(0.53–0.98)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(0.64–3.98)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 (0.83–5.10)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10.06 (3.92–25.83)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(0.55–1.51)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2026-09-27T16:56:05Z</dcterms:modified>
  <cp:category/>
</cp:coreProperties>
</file>