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MS4A1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145"/>
        <w:gridCol w:w="681"/>
        <w:gridCol w:w="931"/>
        <w:gridCol w:w="170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(0.78–1.45)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(0.85–1.09)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(0.92–1.74)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(1.20–1.58)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(0.49–3.09)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(0.67–4.19)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8.05 (3.14–20.63)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2026-09-27T16:56:05Z</dcterms:modified>
  <cp:category/>
</cp:coreProperties>
</file>