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relapse-free survival: MS4A1 expression, GSE39582 (CIT, colon), pMMR only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3060"/>
        <w:gridCol w:w="1145"/>
        <w:gridCol w:w="681"/>
        <w:gridCol w:w="931"/>
        <w:gridCol w:w="179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(0.79–1.61)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(0.84–1.10)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 (0.87–1.79)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 (0.96–1.30)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(0.59–1.23)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6.09 (0.84–44.18)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12.00 (1.67–86.39)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2026-09-27T16:56:07Z</dcterms:modified>
  <cp:category/>
</cp:coreProperties>
</file>