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2.31 (1.33–4.03)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(0.47–2.59)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(1.04–6.59)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2026-09-27T17:01:15Z</dcterms:modified>
  <cp:category/>
</cp:coreProperties>
</file>