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(0.34–1.66)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(0.17–0.88)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 (1.09–5.96)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(1.15–2.81)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(0.29–1.45)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(0.54–1.31)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(0.32–1.63)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(0.43–2.48)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(0.25–1.25)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(0.44–1.25)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(0.32–1.23)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(0.38–1.92)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(0.86–1.71)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 (1.47–3.71)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(0.55–2.64)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1.25 (0.24–6.48)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 (0.50–11.46)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6.24 (1.31–29.62)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(1.22–7.30)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2026-09-27T17:01:25Z</dcterms:modified>
  <cp:category/>
</cp:coreProperties>
</file>