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(0.60–1.16)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(1.36–5.11)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(0.65–2.11)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3.61 (1.88–6.95)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2026-10-08T19:02:59Z</dcterms:modified>
  <cp:category/>
</cp:coreProperties>
</file>