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(1.10–2.03)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2.78 (1.41–5.47)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(0.67–2.13)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 (2.09–7.68)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2.10 (1.17–3.76)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2026-10-08T19:02:49Z</dcterms:modified>
  <cp:category/>
</cp:coreProperties>
</file>