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1. Clinical characteristics of TCGA-COAD patients by APC expression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967"/>
        <w:gridCol w:w="2001"/>
        <w:gridCol w:w="2001"/>
        <w:gridCol w:w="2001"/>
        <w:gridCol w:w="1181"/>
      </w:tblGrid>
      <w:tr>
        <w:trPr>
          <w:trHeight w:val="460" w:hRule="auto"/>
          <w:tblHeader/>
        </w:trPr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APC expression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</w:tr>
      <w:tr>
        <w:trPr>
          <w:trHeight w:val="676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439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219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220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Age, years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68.0 [58.0, 77.0]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70.0 [59.0, 78.0]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66.5 [55.5, 76.0]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0.031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0.023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184 (41.9%)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 (36.5%)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104 (47.3%)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255 (58.1%)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139 (63.5%)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116 (52.7%)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0.031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234 (53.3%)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128 (58.4%)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106 (48.2%)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205 (46.7%)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91 (41.6%)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114 (51.8%)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0.731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 (16.7%)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 (18.6%)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(14.9%)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170 (39.5%)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82 (38.1%)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88 (40.9%)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128 (29.8%)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 (28.8%)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 (30.7%)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(14.0%)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 (14.4%)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 (13.5%)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0.084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75 (17.1%)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 (20.5%)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(13.6%)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301 (68.6%)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150 (68.5%)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151 (68.6%)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 (11.6%)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(14.5%)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0.510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258 (58.8%)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131 (59.8%)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127 (57.7%)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104 (23.7%)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 (21.5%)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 (25.9%)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 (17.5%)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(18.7%)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(16.4%)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0.962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325 (84.4%)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169 (84.5%)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156 (84.3%)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(15.6%)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 (15.5%)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 (15.7%)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0.846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242 (56.3%)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122 (56.7%)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120 (55.8%)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188 (43.7%)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93 (43.3%)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95 (44.2%)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0.960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181 (65.1%)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 (65.0%)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92 (65.2%)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 (34.9%)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(35.0%)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 (34.8%)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Lymphovascular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0.208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244 (61.8%)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115 (58.7%)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129 (64.8%)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151 (38.2%)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81 (41.3%)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 (35.2%)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0.535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291 (76.6%)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145 (78.0%)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146 (75.3%)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 (23.4%)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(22.0%)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(24.7%)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Residual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0.277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318 (92.7%)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157 (90.8%)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161 (94.7%)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(1.2%)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(1.2%)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(6.1%)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Histology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0.032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Colon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374 (86.2%)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193 (89.8%)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181 (82.6%)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Colon Mucinous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(13.8%)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(10.2%)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(17.4%)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Ascending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85 (20.1%)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 (15.7%)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 (24.4%)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Cecum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 (24.1%)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(19.5%)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 (28.6%)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Descending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(5.2%)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Hepatic Flexure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(6.1%)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Rectosigmoid Junction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Sigmoid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144 (34.0%)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92 (43.8%)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 (24.4%)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Splenic Flexure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Transverse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(10.8%)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Tumor free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196 (49.7%)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74 (37.2%)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122 (62.6%)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With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198 (50.3%)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125 (62.8%)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73 (37.4%)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[Q1, Q3]; n (%)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Wilcoxon rank sum test; Pearson's chi-squared test; Fisher's exact test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2026-10-08T19:04:02Z</dcterms:modified>
  <cp:category/>
</cp:coreProperties>
</file>