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HIST1H2AC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[57.5, 75.0]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(70.3%)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 (88.2%)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(37.3%)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(73.0%)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(94.7%)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2026-10-08T19:05:03Z</dcterms:modified>
  <cp:category/>
</cp:coreProperties>
</file>