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HIST1H2AC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(0.76–1.55)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(0.89–1.27)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(0.66–1.36)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(0.64–1.32)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 (1.46–3.04)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(0.86–1.24)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(0.71–1.47)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(0.59–1.23)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(1.47–3.07)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2026-10-08T18:59:01Z</dcterms:modified>
  <cp:category/>
</cp:coreProperties>
</file>