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External validation of HIST1H2AC expression (High vs Low, median split of probe 215071_s_at within tumors) in GSE39582 (CIT, colon). HR from Cox regression; multivariable and time-split gene HRs are per 1 log2 unit of expression; multivariable models adjusted for age group, years, sex and pathologic stage group; '+ MMR status' additionally adjusts for mmr status and '(MMR status known)' is the model without it on the same patients. Interaction p = likelihood-ratio test for HIST1H2AC expression × mmr status. Time-split HRs (0–24 / &gt;24 months, adjusted) are shown only when the gene term violated proportional hazards. RMST difference = High − Low restricted mean survival time up to 60 months. Relapse-free survival excludes stage 4. Direction compared with the TCGA-COAD multivariable HR 1.27.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604"/>
        <w:gridCol w:w="1064"/>
        <w:gridCol w:w="2705"/>
        <w:gridCol w:w="621"/>
        <w:gridCol w:w="815"/>
        <w:gridCol w:w="1344"/>
        <w:gridCol w:w="726"/>
        <w:gridCol w:w="726"/>
        <w:gridCol w:w="1262"/>
        <w:gridCol w:w="1441"/>
        <w:gridCol w:w="1192"/>
        <w:gridCol w:w="1091"/>
        <w:gridCol w:w="3109"/>
        <w:gridCol w:w="928"/>
        <w:gridCol w:w="2028"/>
        <w:gridCol w:w="1840"/>
      </w:tblGrid>
      <w:tr>
        <w:trPr>
          <w:trHeight w:val="542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Endpoint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Population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Model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Events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HR (95% CI)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p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EPV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Stage variable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PH p (gene term)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Interaction p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Log-rank p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RMST difference at 60 mo, months (95% CI)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RMST p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Direction as TCGA-COAD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Exploratory (EPV &lt; 10)</w:t>
            </w:r>
          </w:p>
        </w:tc>
      </w:tr>
      <w:tr>
        <w:trPr>
          <w:trHeight w:val="512" w:hRule="auto"/>
        </w:trPr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Overall survival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All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Univariable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562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191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1.11 (0.84–1.48)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0.462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191.0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0.514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0.461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-1.34 (-4.33, 1.66)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0.381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Yes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false</w:t>
            </w:r>
          </w:p>
        </w:tc>
      </w:tr>
      <w:tr>
        <w:trPr>
          <w:trHeight w:val="512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Overall survival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All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Univariable, continuous (per 1 log2 unit)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562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1.15 (0.99–1.32)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0.062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191.0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0.437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Yes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false</w:t>
            </w:r>
          </w:p>
        </w:tc>
      </w:tr>
      <w:tr>
        <w:trPr>
          <w:trHeight w:val="512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Overall survival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All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Multivariable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557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1.10 (0.95–1.27)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0.211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47.5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0.426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Yes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false</w:t>
            </w:r>
          </w:p>
        </w:tc>
      </w:tr>
      <w:tr>
        <w:trPr>
          <w:trHeight w:val="512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Overall survival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All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Multivariable (MMR status known)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511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1.08 (0.93–1.26)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0.297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43.8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0.308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Yes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false</w:t>
            </w:r>
          </w:p>
        </w:tc>
      </w:tr>
      <w:tr>
        <w:trPr>
          <w:trHeight w:val="512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Overall survival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All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Multivariable + MMR status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511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1.08 (0.92–1.25)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0.346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35.0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0.306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0.610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Yes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false</w:t>
            </w:r>
          </w:p>
        </w:tc>
      </w:tr>
      <w:tr>
        <w:trPr>
          <w:trHeight w:val="512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Overall survival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pMMR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Univariable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444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0.98 (0.72–1.34)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0.913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158.0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0.518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0.914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-0.19 (-3.66, 3.27)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0.913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No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false</w:t>
            </w:r>
          </w:p>
        </w:tc>
      </w:tr>
      <w:tr>
        <w:trPr>
          <w:trHeight w:val="512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Overall survival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pMMR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Univariable, continuous (per 1 log2 unit)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444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1.08 (0.93–1.27)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0.315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158.0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0.416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Yes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false</w:t>
            </w:r>
          </w:p>
        </w:tc>
      </w:tr>
      <w:tr>
        <w:trPr>
          <w:trHeight w:val="512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Overall survival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pMMR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Multivariable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440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1.07 (0.91–1.25)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0.436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39.2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0.392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Yes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false</w:t>
            </w:r>
          </w:p>
        </w:tc>
      </w:tr>
      <w:tr>
        <w:trPr>
          <w:trHeight w:val="512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Relapse-free survival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All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Univariable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497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1.17 (0.84–1.63)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0.357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140.0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0.253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0.358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-2.26 (-5.96, 1.44)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0.230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Yes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false</w:t>
            </w:r>
          </w:p>
        </w:tc>
      </w:tr>
      <w:tr>
        <w:trPr>
          <w:trHeight w:val="512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Relapse-free survival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All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Univariable, continuous (per 1 log2 unit)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497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1.13 (0.96–1.33)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0.146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140.0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0.216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Yes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false</w:t>
            </w:r>
          </w:p>
        </w:tc>
      </w:tr>
      <w:tr>
        <w:trPr>
          <w:trHeight w:val="512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Relapse-free survival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All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Multivariable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492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1.07 (0.90–1.26)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0.456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35.0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0.225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Yes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false</w:t>
            </w:r>
          </w:p>
        </w:tc>
      </w:tr>
      <w:tr>
        <w:trPr>
          <w:trHeight w:val="512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Relapse-free survival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All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Multivariable (MMR status known)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448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1.07 (0.90–1.27)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0.422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33.0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0.457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Yes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false</w:t>
            </w:r>
          </w:p>
        </w:tc>
      </w:tr>
      <w:tr>
        <w:trPr>
          <w:trHeight w:val="512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Relapse-free survival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All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Multivariable + MMR status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448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1.04 (0.88–1.24)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0.637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26.4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0.439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0.556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Yes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false</w:t>
            </w:r>
          </w:p>
        </w:tc>
      </w:tr>
      <w:tr>
        <w:trPr>
          <w:trHeight w:val="512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Relapse-free survival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pMMR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Univariable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383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1.09 (0.76–1.55)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0.648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122.0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0.522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0.650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-1.18 (-5.52, 3.16)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0.594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Yes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false</w:t>
            </w:r>
          </w:p>
        </w:tc>
      </w:tr>
      <w:tr>
        <w:trPr>
          <w:trHeight w:val="512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Relapse-free survival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pMMR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Univariable, continuous (per 1 log2 unit)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383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1.06 (0.89–1.27)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0.494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122.0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0.444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Yes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false</w:t>
            </w:r>
          </w:p>
        </w:tc>
      </w:tr>
      <w:tr>
        <w:trPr>
          <w:trHeight w:val="527" w:hRule="auto"/>
        </w:trPr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Relapse-free survival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pMMR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Multivariable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379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122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1.03 (0.86–1.24)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0.715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30.5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0.481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Yes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false</w:t>
            </w:r>
          </w:p>
        </w:tc>
      </w:tr>
    </w:tbl>
    <w:sectPr>
      <w:pgMar w:header="708" w:bottom="1417" w:top="1417" w:right="1417" w:left="1417" w:footer="708" w:gutter="0"/>
      <w:pgSz w:h="11906" w:w="16838" w:orient="landscape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2026-10-08T18:58:58Z</dcterms:modified>
  <cp:category/>
</cp:coreProperties>
</file>