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(0.48–1.53)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3.73 (1.01–13.81)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(0.51–5.03)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(0.51–5.42)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2026-10-08T19:03:11Z</dcterms:modified>
  <cp:category/>
</cp:coreProperties>
</file>