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3.60 (0.96–13.42)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(0.53–5.23)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(0.50–5.14)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2026-10-08T19:03:17Z</dcterms:modified>
  <cp:category/>
</cp:coreProperties>
</file>