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BRCA1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BRCA1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157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67.0 [60.0,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62.0 [55.0, 72.0]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(57.7%)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0.225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(49.4%)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(39.7%)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0.873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(16.0%)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(75.6%)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0.259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(20.8%)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(23.4%)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(17.1%)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0.571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(51.7%)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(48.3%)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(46.1%)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0.319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(58.5%)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(54.2%)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(41.5%)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(36.2%)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(45.8%)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0.160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(53.4%)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57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34 (46.6%)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0.143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0.304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62 (93.9%)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(87.1%)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(11.3%)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0.753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(90.7%)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(92.1%)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0.440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103 (66.5%)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0.807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(41.4%)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(43.5%)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(56.5%)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2026-10-08T19:05:16Z</dcterms:modified>
  <cp:category/>
</cp:coreProperties>
</file>