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ROCK2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65.5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[60.0, 75.0]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62.0 [56.0, 71.0]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(59.5%)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(59.5%)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(55.7%)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(57.0%)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(44.3%)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(19.5%)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(68.8%)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(68.4%)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(69.2%)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(29.5%)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(26.0%)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(20.6%)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(84.5%)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(87.5%)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(81.4%)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0.995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(48.0%)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(64.0%)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(54.4%)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(41.1%)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(45.6%)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(64.7%)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(40.7%)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(45.8%)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(74.5%)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(73.2%)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(75.8%)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(90.7%)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(89.6%)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(91.9%)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139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(90.7%)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(92.2%)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(37.7%)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(66.0%)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(75.9%)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(72.9%)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(41.4%)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2026-10-08T19:05:35Z</dcterms:modified>
  <cp:category/>
</cp:coreProperties>
</file>