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4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1.35 (0.96–1.88)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2.60 (1.35–5.02)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1.29 (0.72–2.29)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3.66 (1.91–7.01)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2.12 (1.18–3.80)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2026-10-04T17:27:04Z</dcterms:modified>
  <cp:category/>
</cp:coreProperties>
</file>