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HIST1H2AC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[57.5, 75.0]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(30.2%)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(70.3%)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164 (88.2%)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(80.9%)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(60.5%)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(37.3%)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(32.4%)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(57.8%)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(73.0%)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(94.7%)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(54.6%)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(45.4%)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109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2026-10-04T17:26:16Z</dcterms:modified>
  <cp:category/>
</cp:coreProperties>
</file>