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TCGA-COAD patients by TP53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7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TP53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439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219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220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67.0 [57.0, 76.0]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69.0 [58.0, 78.0]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184 (41.9%)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 (45.2%)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(38.6%)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255 (58.1%)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 (54.8%)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135 (61.4%)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234 (53.3%)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126 (57.5%)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108 (49.1%)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205 (46.7%)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 (42.5%)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112 (50.9%)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0.465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(19.4%)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170 (39.5%)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(39.7%)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(39.4%)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 (29.8%)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(31.8%)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(27.8%)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(14.5%)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(13.4%)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0.780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(15.5%)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(18.6%)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301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153 (69.9%)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148 (67.3%)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(11.6%)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(11.8%)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258 (58.8%)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124 (56.6%)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134 (60.9%)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(23.7%)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(21.0%)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(26.4%)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(17.5%)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(22.4%)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(12.7%)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0.762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325 (84.4%)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161 (83.9%)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164 (85.0%)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(16.1%)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(15.0%)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0.290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242 (56.3%)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115 (53.7%)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 (58.8%)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 (43.7%)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 (46.3%)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(41.2%)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0.840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181 (65.1%)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91 (64.5%)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 (65.7%)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(34.9%)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(35.5%)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(34.3%)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244 (61.8%)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114 (57.6%)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130 (66.0%)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(38.2%)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 (42.4%)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 (34.0%)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291 (76.6%)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140 (73.3%)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(79.9%)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(23.4%)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(26.7%)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0.630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318 (92.7%)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162 (93.6%)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156 (91.8%)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0.578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374 (86.2%)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189 (87.1%)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185 (85.3%)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(12.9%)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0.369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(19.6%)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(20.6%)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Cecum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(24.1%)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(22.9%)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(25.4%)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Hepatic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144 (34.0%)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(36.4%)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 (31.6%)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Splenic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Transverse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0.839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196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 (49.2%)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198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 (50.8%)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2026-10-04T17:25:52Z</dcterms:modified>
  <cp:category/>
</cp:coreProperties>
</file>