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MAD2L1 High vs Low expression, TCGA-COAD (DESeq2 Wald statistic, design ~ tss + group). Hallmark: top 5 up and top 5 down by NES;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4136"/>
        <w:gridCol w:w="652"/>
        <w:gridCol w:w="702"/>
        <w:gridCol w:w="805"/>
        <w:gridCol w:w="1702"/>
        <w:gridCol w:w="5996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MAD2L1, PLK4, H2AZ1, RAD51AP1, CDK1, DEPDC1, RRM2, HMMR, TRA2B, UBE2T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MAD2L1, CCNA2, H2AZ1, TRA2B, SRSF3, EIF4E, ABCE1, PTGES3, MCM6, CDK2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MAD2L1, CCNA2, PLK4, H2AZ1, CDK1, HMMR, TRA2B, BUB1, PBK, EXO1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HALLMARK_MTORC1_SIGNALING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RRM2, BUB1, DHFR, UBE2D3, PSMA4, MTHFD2, CACYBP, POLR3G, UCHL5, HPRT1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PRDX3, MRPS15, MRPS22, CYCS, TIMM17A, MRPL35, ATP5PB, GRPEL1, SDHD, TOMM22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MEF2D, TSC2, HDAC5, GNAO1, DMPK, NOTCH1, SMTN, AEBP1, MYH9, MYOM1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LRP1, SLIT3, FBLN1, FZD8, ELN, EFEMP2, THBS2, COMP, ITGB5, FLNA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THBS3, PKD1, MYH9, TRAF1, JUP, TRO, LAMB3, SPEG, PLCG1, INPPL1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LDB1, L1CAM, MYH9, CRMP1, ADGRG1, GLI1, SLIT1, PTCH1, CELSR1, THY1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HALLMARK_COAGULATION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LRP1, COMP, MMP11, USP11, CLU, C1R, MMP14, C3, PLAT, CRIP2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2026-10-04T11:57:00Z</dcterms:modified>
  <cp:category/>
</cp:coreProperties>
</file>