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HIST1H2AC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(0.84–1.48)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 (0.99–1.32)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 (1.08–1.98)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(0.57–1.02)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 (1.33–2.37)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(0.47–1.25)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(0.95–1.27)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(1.18–2.17)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(0.54–0.97)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1.85 (1.38–2.48)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(0.93–1.26)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1.66 (1.21–2.29)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(0.56–1.03)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(1.35–2.50)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(0.92–1.25)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(1.22–2.30)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(0.56–1.04)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1.83 (1.34–2.49)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(0.52–1.41)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2026-10-04T17:37:39Z</dcterms:modified>
  <cp:category/>
</cp:coreProperties>
</file>