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HIST1H2AC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(0.72–1.34)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(0.93–1.27)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(1.08–2.09)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(0.68–1.27)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(1.29–2.47)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(0.91–1.25)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(1.16–2.25)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(1.36–2.62)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2026-10-04T17:37:39Z</dcterms:modified>
  <cp:category/>
</cp:coreProperties>
</file>