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(0.48–1.53)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3.73 (1.01–13.81)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(0.51–5.03)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(0.51–5.42)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2026-10-04T17:27:40Z</dcterms:modified>
  <cp:category/>
</cp:coreProperties>
</file>