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6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(0.24–3.91)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3.87 (1.05–14.25)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(0.27–2.91)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(0.51–5.05)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 (0.49–5.13)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2026-10-04T17:27:33Z</dcterms:modified>
  <cp:category/>
</cp:coreProperties>
</file>