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0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(0.14–1.37)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3.36 (0.90–12.53)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(0.24–2.74)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1.87 (0.58–6.04)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(0.44–4.44)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2026-10-04T17:27:42Z</dcterms:modified>
  <cp:category/>
</cp:coreProperties>
</file>