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6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(0.51–0.99)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3.94 (1.06–14.58)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 (0.16–2.28)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 (0.56–5.67)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(0.57–6.08)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2026-10-04T17:27:53Z</dcterms:modified>
  <cp:category/>
</cp:coreProperties>
</file>