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(0.27–1.76)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3.60 (0.96–13.42)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(0.28–3.14)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1.66 (0.53–5.23)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1.60 (0.50–5.14)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2026-10-04T17:27:47Z</dcterms:modified>
  <cp:category/>
</cp:coreProperties>
</file>