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(0.59–2.16)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(0.54–2.13)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-9.23 (-16.12, -2.34)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(0.23–4.60)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1.60 (0.82–3.11)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(0.76–3.30)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3.04 (0.60–15.54)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(0.48–1.96)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(0.54–2.84)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 (0.15–1.14)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 (0.13–1.66)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(0.35–1.21)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(0.32–1.55)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(0.40–1.89)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 (0.00–1.11)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(0.29–2.54)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(0.34–3.35)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 (0.00–1.96)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(0.69–2.01)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(0.44–1.59)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(0.47–2.68)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(0.47–2.20)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 (0.04–2.00)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1.02 (0.57–1.83)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47.0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(0.34–1.03)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(0.35–1.59)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(0.34–1.79)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8.29 (1.38, 15.20)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2026-10-04T17:28:00Z</dcterms:modified>
  <cp:category/>
</cp:coreProperties>
</file>