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[60.0,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[55.0,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(75.6%)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(93.9%)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2026-10-04T17:26:29Z</dcterms:modified>
  <cp:category/>
</cp:coreProperties>
</file>