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ROCK2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65.5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[60.0, 75.0]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 [56.0, 71.0]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(59.5%)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(59.5%)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(55.7%)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(68.8%)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(84.5%)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(87.5%)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(48.0%)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(64.0%)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(73.2%)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(75.8%)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(91.9%)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(92.2%)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(37.7%)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(66.0%)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(75.9%)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(72.9%)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(41.4%)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2026-10-04T17:26:50Z</dcterms:modified>
  <cp:category/>
</cp:coreProperties>
</file>